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b/>
          <w:bCs/>
          <w:sz w:val="20"/>
          <w:szCs w:val="20"/>
        </w:rPr>
      </w:pPr>
      <w:r w:rsidRPr="00E635A2">
        <w:rPr>
          <w:rFonts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hint="cs"/>
          <w:sz w:val="20"/>
          <w:szCs w:val="20"/>
          <w:rtl/>
        </w:rPr>
        <w:t>2199747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וחמש</w:t>
      </w:r>
      <w:bookmarkEnd w:id="1"/>
    </w:p>
    <w:p w14:paraId="7F6961A3" w14:textId="77777777" w:rsidR="00E13C27" w:rsidRPr="00F67051" w:rsidRDefault="00E13C27" w:rsidP="00E13C27">
      <w:pPr>
        <w:rPr>
          <w:b/>
          <w:bCs/>
          <w:sz w:val="26"/>
          <w:szCs w:val="26"/>
          <w:rtl/>
        </w:rPr>
      </w:pPr>
    </w:p>
    <w:p w14:paraId="7F6961AA" w14:textId="04023E88" w:rsidR="00E13C27" w:rsidRPr="00CF1AA2" w:rsidRDefault="008F6665" w:rsidP="001E7F55">
      <w:pPr>
        <w:pStyle w:val="David"/>
        <w:spacing w:before="102"/>
        <w:ind w:left="3544"/>
        <w:rPr>
          <w:b/>
          <w:bCs/>
          <w:sz w:val="16"/>
          <w:szCs w:val="16"/>
          <w:rtl/>
        </w:rPr>
      </w:pPr>
      <w:bookmarkStart w:id="2" w:name="LGS_Initiators_List"/>
      <w:r>
        <w:rPr>
          <w:b/>
          <w:bCs/>
          <w:rtl/>
        </w:rPr>
        <w:t>יוזם:</w:t>
      </w:r>
      <w:r>
        <w:tab/>
      </w:r>
      <w:r>
        <w:rPr>
          <w:b/>
          <w:bCs/>
          <w:rtl/>
        </w:rPr>
        <w:t xml:space="preserve">      חבר הכנסת</w:t>
      </w:r>
      <w:bookmarkEnd w:id="2"/>
      <w:r w:rsidR="00B35784" w:rsidRPr="00F67051">
        <w:rPr>
          <w:b/>
          <w:bCs/>
        </w:rPr>
        <w:tab/>
      </w:r>
      <w:bookmarkStart w:id="3" w:name="LGS_PM_Names"/>
      <w:proofErr w:type="spellStart"/>
      <w:r w:rsidR="00B629B9">
        <w:rPr>
          <w:rFonts w:hint="cs"/>
          <w:b/>
          <w:bCs/>
          <w:rtl/>
        </w:rPr>
        <w:t>ואליד</w:t>
      </w:r>
      <w:proofErr w:type="spellEnd"/>
      <w:r w:rsidR="00B629B9">
        <w:rPr>
          <w:rFonts w:hint="cs"/>
          <w:b/>
          <w:bCs/>
          <w:rtl/>
        </w:rPr>
        <w:t xml:space="preserve"> </w:t>
      </w:r>
      <w:proofErr w:type="spellStart"/>
      <w:r w:rsidR="00B629B9">
        <w:rPr>
          <w:rFonts w:hint="cs"/>
          <w:b/>
          <w:bCs/>
          <w:rtl/>
        </w:rPr>
        <w:t>אל</w:t>
      </w:r>
      <w:bookmarkStart w:id="4" w:name="_GoBack"/>
      <w:bookmarkEnd w:id="4"/>
      <w:r>
        <w:rPr>
          <w:rFonts w:hint="cs"/>
          <w:b/>
          <w:bCs/>
          <w:rtl/>
        </w:rPr>
        <w:t>הואשלה</w:t>
      </w:r>
      <w:bookmarkStart w:id="5" w:name="LGS_Join_List"/>
      <w:bookmarkEnd w:id="3"/>
      <w:proofErr w:type="spellEnd"/>
      <w:r w:rsidR="007D585A">
        <w:rPr>
          <w:rtl/>
        </w:rPr>
        <w:t xml:space="preserve"> </w:t>
      </w:r>
      <w:bookmarkEnd w:id="5"/>
      <w:r w:rsidR="002200A1" w:rsidRPr="00CF1AA2">
        <w:rPr>
          <w:rFonts w:hint="cs"/>
          <w:rtl/>
        </w:rPr>
        <w:tab/>
      </w:r>
      <w:bookmarkStart w:id="6" w:name="LGS_PM_NamesJoin"/>
      <w:r w:rsidR="007D585A">
        <w:rPr>
          <w:rFonts w:hint="cs"/>
          <w:rtl/>
        </w:rPr>
        <w:t xml:space="preserve"> </w:t>
      </w:r>
      <w:bookmarkEnd w:id="6"/>
    </w:p>
    <w:p w14:paraId="34DB4103" w14:textId="77777777" w:rsidR="00904591" w:rsidRPr="00904591" w:rsidRDefault="00266D86" w:rsidP="0036422C">
      <w:pPr>
        <w:pStyle w:val="David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122DE0AB" w:rsidR="00E13C27" w:rsidRPr="00E06736" w:rsidRDefault="00904591" w:rsidP="00904591">
      <w:pPr>
        <w:pStyle w:val="David"/>
        <w:spacing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id="7" w:name="Private_Number"/>
      <w:r w:rsidR="001E7F55">
        <w:rPr>
          <w:rtl/>
        </w:rPr>
        <w:tab/>
      </w:r>
      <w:r>
        <w:rPr>
          <w:rFonts w:hint="cs"/>
          <w:rtl/>
        </w:rPr>
        <w:t>פ/2224/25</w:t>
      </w:r>
      <w:bookmarkEnd w:id="7"/>
    </w:p>
    <w:p w14:paraId="7F6961AC" w14:textId="77777777" w:rsidR="00E13C27" w:rsidRDefault="00E13C27" w:rsidP="00E13C27">
      <w:pPr>
        <w:ind w:left="2880" w:firstLine="720"/>
        <w:rPr>
          <w:sz w:val="26"/>
          <w:szCs w:val="26"/>
          <w:rtl/>
        </w:rPr>
      </w:pPr>
    </w:p>
    <w:p w14:paraId="7F6961AD" w14:textId="77777777" w:rsidR="00E13C27" w:rsidRPr="00F67051" w:rsidRDefault="00A443CF" w:rsidP="001E7F55">
      <w:pPr>
        <w:pStyle w:val="HeadHatzaotHok"/>
        <w:spacing w:line="240" w:lineRule="auto"/>
        <w:rPr>
          <w:rtl/>
        </w:rPr>
      </w:pPr>
      <w:bookmarkStart w:id="8" w:name="LGS_Subject"/>
      <w:r>
        <w:rPr>
          <w:rFonts w:hint="cs"/>
          <w:rtl/>
        </w:rPr>
        <w:t xml:space="preserve">הצעת חוק הביטוח הלאומי (תיקון – הרחבת הזכאות למענק לימודים), </w:t>
      </w:r>
      <w:proofErr w:type="spellStart"/>
      <w:r>
        <w:rPr>
          <w:rFonts w:hint="cs"/>
          <w:rtl/>
        </w:rPr>
        <w:t>התשפ"ג</w:t>
      </w:r>
      <w:proofErr w:type="spellEnd"/>
      <w:r>
        <w:rPr>
          <w:rFonts w:hint="cs"/>
          <w:rtl/>
        </w:rPr>
        <w:t>–2023</w:t>
      </w:r>
      <w:bookmarkEnd w:id="8"/>
    </w:p>
    <w:p w14:paraId="7F6961AE" w14:textId="77777777" w:rsidR="00E13C27" w:rsidRDefault="00E13C27" w:rsidP="001E7F55">
      <w:pPr>
        <w:pStyle w:val="HeadDivreiHesber"/>
        <w:spacing w:before="0" w:after="0" w:line="240" w:lineRule="auto"/>
        <w:rPr>
          <w:rtl/>
        </w:rPr>
      </w:pPr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7143"/>
      </w:tblGrid>
      <w:tr w:rsidR="00833112" w14:paraId="7E2B8A4C" w14:textId="77777777" w:rsidTr="001E7F55">
        <w:trPr>
          <w:cantSplit/>
        </w:trPr>
        <w:tc>
          <w:tcPr>
            <w:tcW w:w="1871" w:type="dxa"/>
          </w:tcPr>
          <w:p w14:paraId="0F92932F" w14:textId="77777777" w:rsidR="00833112" w:rsidRPr="00C82B4E" w:rsidRDefault="00833112" w:rsidP="008E125A">
            <w:pPr>
              <w:pStyle w:val="TableSideHeading"/>
            </w:pPr>
            <w:r>
              <w:rPr>
                <w:rFonts w:hint="cs"/>
                <w:rtl/>
              </w:rPr>
              <w:t xml:space="preserve">תיקון </w:t>
            </w:r>
            <w:r w:rsidRPr="00855621">
              <w:rPr>
                <w:rFonts w:hint="eastAsia"/>
                <w:rtl/>
              </w:rPr>
              <w:t>סעיף</w:t>
            </w:r>
            <w:r>
              <w:rPr>
                <w:rFonts w:hint="cs"/>
                <w:rtl/>
              </w:rPr>
              <w:t xml:space="preserve"> 74</w:t>
            </w:r>
          </w:p>
        </w:tc>
        <w:tc>
          <w:tcPr>
            <w:tcW w:w="624" w:type="dxa"/>
          </w:tcPr>
          <w:p w14:paraId="052527CD" w14:textId="77777777" w:rsidR="00833112" w:rsidRPr="009B158D" w:rsidRDefault="00833112" w:rsidP="008E125A">
            <w:pPr>
              <w:pStyle w:val="TableText"/>
              <w:jc w:val="both"/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7143" w:type="dxa"/>
          </w:tcPr>
          <w:p w14:paraId="7D74A003" w14:textId="77777777" w:rsidR="00833112" w:rsidRPr="00C34DE2" w:rsidRDefault="00833112" w:rsidP="001E7F55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 xml:space="preserve">בחוק </w:t>
            </w:r>
            <w:r w:rsidRPr="00855621">
              <w:rPr>
                <w:rFonts w:hint="eastAsia"/>
                <w:rtl/>
              </w:rPr>
              <w:t>הביטוח</w:t>
            </w:r>
            <w:r>
              <w:rPr>
                <w:rFonts w:hint="cs"/>
                <w:rtl/>
              </w:rPr>
              <w:t xml:space="preserve"> הלאומי [נוסח משולב], </w:t>
            </w:r>
            <w:proofErr w:type="spellStart"/>
            <w:r>
              <w:rPr>
                <w:rFonts w:hint="cs"/>
                <w:rtl/>
              </w:rPr>
              <w:t>התשנ"ה</w:t>
            </w:r>
            <w:proofErr w:type="spellEnd"/>
            <w:r>
              <w:rPr>
                <w:rFonts w:hint="cs"/>
                <w:rtl/>
              </w:rPr>
              <w:t>–1995</w:t>
            </w:r>
            <w:r w:rsidRPr="001E7F55">
              <w:rPr>
                <w:rStyle w:val="a5"/>
                <w:rFonts w:ascii="David" w:hAnsi="David"/>
                <w:sz w:val="26"/>
                <w:rtl/>
              </w:rPr>
              <w:footnoteReference w:id="2"/>
            </w:r>
            <w:r>
              <w:rPr>
                <w:rFonts w:hint="cs"/>
                <w:rtl/>
              </w:rPr>
              <w:t>, בסעיף 74(ב2), במקום "ארבעה ילדים לפחות" יבוא "ילד אחד לפחות, בעד כל אחד מילדיו".</w:t>
            </w:r>
          </w:p>
        </w:tc>
      </w:tr>
    </w:tbl>
    <w:p w14:paraId="7F6961CA" w14:textId="3773F1B9" w:rsidR="002D1EE3" w:rsidRDefault="002D1EE3" w:rsidP="002D1EE3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4EC7DC7E" w14:textId="77777777" w:rsidR="00844601" w:rsidRPr="00844601" w:rsidRDefault="00844601" w:rsidP="001E7F55">
      <w:pPr>
        <w:pStyle w:val="Hesber"/>
        <w:spacing w:line="240" w:lineRule="auto"/>
      </w:pPr>
      <w:r>
        <w:rPr>
          <w:rtl/>
        </w:rPr>
        <w:t>ס</w:t>
      </w:r>
      <w:r w:rsidRPr="00844601">
        <w:rPr>
          <w:rtl/>
        </w:rPr>
        <w:t xml:space="preserve">עיף 74(ב)(1) לחוק הביטוח הלאומי [נוסח משולב], </w:t>
      </w:r>
      <w:proofErr w:type="spellStart"/>
      <w:r w:rsidRPr="00844601">
        <w:rPr>
          <w:rtl/>
        </w:rPr>
        <w:t>התשנ"ה</w:t>
      </w:r>
      <w:proofErr w:type="spellEnd"/>
      <w:r w:rsidRPr="00844601">
        <w:rPr>
          <w:rtl/>
        </w:rPr>
        <w:t xml:space="preserve">–1995 (להלן – החוק) קובע כדלקמן: </w:t>
      </w:r>
    </w:p>
    <w:p w14:paraId="6462BEFD" w14:textId="185A461C" w:rsidR="00844601" w:rsidRPr="00844601" w:rsidRDefault="00844601" w:rsidP="001E7F55">
      <w:pPr>
        <w:pStyle w:val="Hesber"/>
        <w:spacing w:line="240" w:lineRule="auto"/>
        <w:rPr>
          <w:rtl/>
        </w:rPr>
      </w:pPr>
      <w:r w:rsidRPr="00844601">
        <w:rPr>
          <w:rtl/>
        </w:rPr>
        <w:t>"(1)</w:t>
      </w:r>
      <w:r w:rsidRPr="00844601">
        <w:rPr>
          <w:rtl/>
        </w:rPr>
        <w:tab/>
        <w:t>.... לפני תחילת כל שנת לימודים או בתחילתה ישלם המוסד מענק לימודים, בשיעור המפורט בפסקה (2), לכל אחד מאלה, לפי הענ</w:t>
      </w:r>
      <w:r w:rsidR="001E7F55">
        <w:rPr>
          <w:rFonts w:hint="cs"/>
          <w:rtl/>
        </w:rPr>
        <w:t>י</w:t>
      </w:r>
      <w:r w:rsidRPr="00844601">
        <w:rPr>
          <w:rtl/>
        </w:rPr>
        <w:t>ין:</w:t>
      </w:r>
    </w:p>
    <w:p w14:paraId="3B45DB5C" w14:textId="2F1D96E8" w:rsidR="00844601" w:rsidRPr="00844601" w:rsidRDefault="001E7F55" w:rsidP="001E7F55">
      <w:pPr>
        <w:pStyle w:val="Hesber"/>
        <w:spacing w:line="240" w:lineRule="auto"/>
      </w:pPr>
      <w:r>
        <w:rPr>
          <w:rtl/>
        </w:rPr>
        <w:tab/>
        <w:t>(א)</w:t>
      </w:r>
      <w:r>
        <w:rPr>
          <w:rFonts w:hint="cs"/>
          <w:rtl/>
        </w:rPr>
        <w:t xml:space="preserve"> </w:t>
      </w:r>
      <w:r w:rsidR="00844601" w:rsidRPr="00844601">
        <w:rPr>
          <w:rtl/>
        </w:rPr>
        <w:t>הורה עצמאי, בעד כל אחד מילדיו;</w:t>
      </w:r>
    </w:p>
    <w:p w14:paraId="01FD1E09" w14:textId="7BA37AF4" w:rsidR="00844601" w:rsidRPr="00844601" w:rsidRDefault="001E7F55" w:rsidP="001E7F55">
      <w:pPr>
        <w:pStyle w:val="Hesber"/>
        <w:spacing w:line="240" w:lineRule="auto"/>
        <w:rPr>
          <w:rtl/>
        </w:rPr>
      </w:pPr>
      <w:r>
        <w:rPr>
          <w:rtl/>
        </w:rPr>
        <w:tab/>
        <w:t>(ב)</w:t>
      </w:r>
      <w:r>
        <w:rPr>
          <w:rFonts w:hint="cs"/>
          <w:rtl/>
        </w:rPr>
        <w:t xml:space="preserve"> </w:t>
      </w:r>
      <w:r w:rsidR="00844601" w:rsidRPr="00844601">
        <w:rPr>
          <w:rtl/>
        </w:rPr>
        <w:t>הורה שמשתלמת לו גמלה לפי סעיף 5(א)(3) לחוק הבטחת הכנסה, בעד כל אחד מילדיו;</w:t>
      </w:r>
    </w:p>
    <w:p w14:paraId="6675E8ED" w14:textId="174F652B" w:rsidR="00844601" w:rsidRPr="00844601" w:rsidRDefault="001E7F55" w:rsidP="001E7F55">
      <w:pPr>
        <w:pStyle w:val="Hesber"/>
        <w:spacing w:line="240" w:lineRule="auto"/>
        <w:rPr>
          <w:rtl/>
        </w:rPr>
      </w:pPr>
      <w:r>
        <w:rPr>
          <w:rtl/>
        </w:rPr>
        <w:tab/>
        <w:t>(ג)</w:t>
      </w:r>
      <w:r>
        <w:rPr>
          <w:rFonts w:hint="cs"/>
          <w:rtl/>
        </w:rPr>
        <w:t xml:space="preserve"> </w:t>
      </w:r>
      <w:r w:rsidR="00844601" w:rsidRPr="00844601">
        <w:rPr>
          <w:rtl/>
        </w:rPr>
        <w:t>מי שבמשמורתו ילד שנתייתם משני הוריו, בעד אותו ילד;</w:t>
      </w:r>
    </w:p>
    <w:p w14:paraId="5475CC00" w14:textId="2735E5F9" w:rsidR="00844601" w:rsidRPr="00844601" w:rsidRDefault="001E7F55" w:rsidP="001E7F55">
      <w:pPr>
        <w:pStyle w:val="Hesber"/>
        <w:spacing w:line="240" w:lineRule="auto"/>
        <w:rPr>
          <w:rtl/>
        </w:rPr>
      </w:pPr>
      <w:r>
        <w:rPr>
          <w:rtl/>
        </w:rPr>
        <w:tab/>
        <w:t>(ד)</w:t>
      </w:r>
      <w:r>
        <w:rPr>
          <w:rFonts w:hint="cs"/>
          <w:rtl/>
        </w:rPr>
        <w:t xml:space="preserve"> </w:t>
      </w:r>
      <w:r w:rsidR="00844601" w:rsidRPr="00844601">
        <w:rPr>
          <w:rtl/>
        </w:rPr>
        <w:t xml:space="preserve">מי שבמשמורתו ילד הזכאי לגמלה מיוחדת כמשמעותו לפי חוק הבטחת הכנסה, בעד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844601" w:rsidRPr="00844601">
        <w:rPr>
          <w:rtl/>
        </w:rPr>
        <w:t>אותו ילד;</w:t>
      </w:r>
    </w:p>
    <w:p w14:paraId="2A16BC6B" w14:textId="44BA2ED7" w:rsidR="0005322B" w:rsidRDefault="001E7F55" w:rsidP="001E7F55">
      <w:pPr>
        <w:pStyle w:val="Hesber"/>
        <w:spacing w:line="240" w:lineRule="auto"/>
        <w:rPr>
          <w:rtl/>
        </w:rPr>
      </w:pPr>
      <w:r>
        <w:rPr>
          <w:rtl/>
        </w:rPr>
        <w:tab/>
        <w:t>(ה)</w:t>
      </w:r>
      <w:r>
        <w:rPr>
          <w:rFonts w:hint="cs"/>
          <w:rtl/>
        </w:rPr>
        <w:t xml:space="preserve"> </w:t>
      </w:r>
      <w:r w:rsidR="00844601" w:rsidRPr="00844601">
        <w:rPr>
          <w:rtl/>
        </w:rPr>
        <w:t xml:space="preserve">מי שמשתלמת לו, לפי הסכם הנערך לפי סעיף 9, קצבה בעד ילד שעלה לישראל בלי הוריו, </w:t>
      </w:r>
      <w:r>
        <w:rPr>
          <w:rtl/>
        </w:rPr>
        <w:tab/>
      </w:r>
      <w:r>
        <w:rPr>
          <w:rtl/>
        </w:rPr>
        <w:tab/>
      </w:r>
      <w:r w:rsidR="00844601" w:rsidRPr="00844601">
        <w:rPr>
          <w:rtl/>
        </w:rPr>
        <w:t xml:space="preserve">בעד אותו ילד;" </w:t>
      </w:r>
    </w:p>
    <w:p w14:paraId="46200F2A" w14:textId="6B6C055D" w:rsidR="00844601" w:rsidRPr="00844601" w:rsidRDefault="00844601" w:rsidP="001E7F55">
      <w:pPr>
        <w:pStyle w:val="Hesber"/>
        <w:spacing w:line="240" w:lineRule="auto"/>
        <w:rPr>
          <w:rtl/>
        </w:rPr>
      </w:pPr>
      <w:r w:rsidRPr="00844601">
        <w:rPr>
          <w:rtl/>
        </w:rPr>
        <w:t xml:space="preserve">מענק הלימודים נועד להבטיח שהילדים יוכלו להתחיל את שנת הלימודים בצורה נאותה, ושיוכלו בין היתר לרכוש ספרי לימוד, ילקוט ומכשירי כתיבה, תלבושת וכדומה. </w:t>
      </w:r>
    </w:p>
    <w:p w14:paraId="34CD1CBA" w14:textId="64E73B91" w:rsidR="00844601" w:rsidRPr="00844601" w:rsidRDefault="00844601" w:rsidP="001E7F55">
      <w:pPr>
        <w:pStyle w:val="Hesber"/>
        <w:spacing w:line="240" w:lineRule="auto"/>
        <w:rPr>
          <w:rtl/>
        </w:rPr>
      </w:pPr>
      <w:r w:rsidRPr="00844601">
        <w:rPr>
          <w:rtl/>
        </w:rPr>
        <w:t xml:space="preserve">סעיף 74(ב2) לחוק קובע כי מענק הלימודים ישולם גם להורה שלו ארבעה ילדים לפחות והזכאי לאחת מגמלאות אלה: גמלה לפי חוק הבטחת הכנסה, </w:t>
      </w:r>
      <w:proofErr w:type="spellStart"/>
      <w:r w:rsidRPr="00844601">
        <w:rPr>
          <w:rtl/>
        </w:rPr>
        <w:t>התשמ"א</w:t>
      </w:r>
      <w:proofErr w:type="spellEnd"/>
      <w:r w:rsidRPr="00844601">
        <w:rPr>
          <w:rtl/>
        </w:rPr>
        <w:t xml:space="preserve">–1980, תשלום לפי חוק המזונות (הבטחת תשלום), </w:t>
      </w:r>
      <w:proofErr w:type="spellStart"/>
      <w:r w:rsidRPr="00844601">
        <w:rPr>
          <w:rtl/>
        </w:rPr>
        <w:t>התשל"ב</w:t>
      </w:r>
      <w:proofErr w:type="spellEnd"/>
      <w:r w:rsidRPr="00844601">
        <w:rPr>
          <w:rtl/>
        </w:rPr>
        <w:t>–1972, קצבת נכות, קצבת אזרח ותיק או קצבת שאירים. מוצע לתקן סעיף</w:t>
      </w:r>
      <w:r w:rsidRPr="00844601">
        <w:rPr>
          <w:rFonts w:hint="cs"/>
          <w:rtl/>
        </w:rPr>
        <w:t xml:space="preserve"> קטן</w:t>
      </w:r>
      <w:r w:rsidRPr="00844601">
        <w:rPr>
          <w:rtl/>
        </w:rPr>
        <w:t xml:space="preserve"> זה ולקבוע כי המענק ישולם לכל הורה הזכאי לגמלאות האמורות ושלו ילד אחד לפחות, בעד כל אחד מילדיו. </w:t>
      </w:r>
    </w:p>
    <w:p w14:paraId="14F14C74" w14:textId="07A0CDE2" w:rsidR="004A1666" w:rsidRDefault="004A1666" w:rsidP="001E7F55">
      <w:pPr>
        <w:pStyle w:val="Hesber"/>
        <w:spacing w:line="240" w:lineRule="auto"/>
        <w:rPr>
          <w:rtl/>
        </w:rPr>
      </w:pPr>
      <w:r w:rsidRPr="004A1666">
        <w:rPr>
          <w:rtl/>
        </w:rPr>
        <w:t xml:space="preserve">הצעת חוק דומה בעיקרה הונחה על שולחן הכנסת העשרים וארבע על ידי חברת הכנסת </w:t>
      </w:r>
      <w:proofErr w:type="spellStart"/>
      <w:r w:rsidRPr="004A1666">
        <w:rPr>
          <w:rtl/>
        </w:rPr>
        <w:t>עאידה</w:t>
      </w:r>
      <w:proofErr w:type="spellEnd"/>
      <w:r w:rsidRPr="004A1666">
        <w:rPr>
          <w:rtl/>
        </w:rPr>
        <w:t xml:space="preserve"> </w:t>
      </w:r>
      <w:proofErr w:type="spellStart"/>
      <w:r w:rsidRPr="004A1666">
        <w:rPr>
          <w:rtl/>
        </w:rPr>
        <w:t>תומא</w:t>
      </w:r>
      <w:proofErr w:type="spellEnd"/>
      <w:r w:rsidRPr="004A1666">
        <w:rPr>
          <w:rtl/>
        </w:rPr>
        <w:t xml:space="preserve"> </w:t>
      </w:r>
      <w:proofErr w:type="spellStart"/>
      <w:r w:rsidRPr="004A1666">
        <w:rPr>
          <w:rtl/>
        </w:rPr>
        <w:t>סלימאן</w:t>
      </w:r>
      <w:proofErr w:type="spellEnd"/>
      <w:r w:rsidRPr="004A1666">
        <w:rPr>
          <w:rtl/>
        </w:rPr>
        <w:t xml:space="preserve"> וקבוצת חברי הכנסת (פ/1115/24). </w:t>
      </w:r>
    </w:p>
    <w:p w14:paraId="6616A455" w14:textId="70D776B1" w:rsidR="00833112" w:rsidRDefault="00717F90" w:rsidP="001E7F55">
      <w:pPr>
        <w:pStyle w:val="Hesber"/>
        <w:spacing w:line="240" w:lineRule="auto"/>
        <w:rPr>
          <w:rtl/>
        </w:rPr>
      </w:pPr>
      <w:r>
        <w:rPr>
          <w:rFonts w:hint="cs"/>
          <w:rtl/>
        </w:rPr>
        <w:t>הצעות חוק זהות הונחו על שולחן הכנסת העשרים וארבע על ידי חבר הכנסת משה אבוטבול וקבוצת חברי הכנסת (פ/3128/24)</w:t>
      </w:r>
      <w:r w:rsidRPr="00717F90">
        <w:rPr>
          <w:rFonts w:hint="cs"/>
          <w:rtl/>
        </w:rPr>
        <w:t xml:space="preserve"> </w:t>
      </w:r>
      <w:r>
        <w:rPr>
          <w:rFonts w:hint="cs"/>
          <w:rtl/>
        </w:rPr>
        <w:t>ועל שולחן הכנסת העשרים וחמש על ידי חבר הכנסת יוסף טייב וקבוצת חברי הכנסת (פ/697/25).</w:t>
      </w:r>
    </w:p>
    <w:p w14:paraId="798FE0CC" w14:textId="34179EA7" w:rsidR="00717F90" w:rsidRDefault="00717F90" w:rsidP="001E7F55">
      <w:pPr>
        <w:pStyle w:val="Hesber"/>
        <w:spacing w:line="240" w:lineRule="auto"/>
        <w:rPr>
          <w:rtl/>
        </w:rPr>
      </w:pPr>
      <w:r>
        <w:rPr>
          <w:rFonts w:hint="cs"/>
          <w:rtl/>
        </w:rPr>
        <w:t xml:space="preserve">הצעת החוק זהה </w:t>
      </w:r>
      <w:proofErr w:type="spellStart"/>
      <w:r>
        <w:rPr>
          <w:rFonts w:hint="cs"/>
          <w:rtl/>
        </w:rPr>
        <w:t>לפ</w:t>
      </w:r>
      <w:proofErr w:type="spellEnd"/>
      <w:r>
        <w:rPr>
          <w:rFonts w:hint="cs"/>
          <w:rtl/>
        </w:rPr>
        <w:t>/3128/24 ולפיכך לא נבדקה מחדש על ידי הלשכה המשפטית של הכנסת.</w:t>
      </w:r>
    </w:p>
    <w:p w14:paraId="7F6961CB" w14:textId="77777777" w:rsidR="00E13C27" w:rsidRDefault="00E13C27" w:rsidP="001E7F55">
      <w:pPr>
        <w:pStyle w:val="Hesber"/>
        <w:spacing w:line="240" w:lineRule="auto"/>
        <w:rPr>
          <w:rtl/>
        </w:rPr>
      </w:pPr>
    </w:p>
    <w:p w14:paraId="6ECC02F9" w14:textId="77777777" w:rsidR="0072035E" w:rsidRDefault="001E7F55" w:rsidP="001E7F55">
      <w:pPr>
        <w:spacing w:line="240" w:lineRule="auto"/>
        <w:jc w:val="left"/>
      </w:pPr>
      <w:bookmarkStart w:id="9" w:name="selectedDocDateB"/>
      <w:bookmarkEnd w:id="9"/>
      <w:r>
        <w:rPr>
          <w:rFonts w:eastAsia="David" w:hint="cs"/>
          <w:sz w:val="26"/>
          <w:szCs w:val="26"/>
          <w:rtl/>
        </w:rPr>
        <w:t>--------------------------------</w:t>
      </w:r>
    </w:p>
    <w:p w14:paraId="239AF90E" w14:textId="77777777" w:rsidR="0072035E" w:rsidRDefault="001E7F55" w:rsidP="001E7F55">
      <w:pPr>
        <w:spacing w:line="240" w:lineRule="auto"/>
        <w:jc w:val="left"/>
      </w:pPr>
      <w:r>
        <w:rPr>
          <w:rFonts w:eastAsia="David" w:hint="cs"/>
          <w:sz w:val="26"/>
          <w:szCs w:val="26"/>
          <w:rtl/>
        </w:rPr>
        <w:t>הוגשה ליו"ר הכנסת והסגנים</w:t>
      </w:r>
    </w:p>
    <w:p w14:paraId="0B514576" w14:textId="77777777" w:rsidR="0072035E" w:rsidRDefault="001E7F55" w:rsidP="001E7F55">
      <w:pPr>
        <w:spacing w:line="240" w:lineRule="auto"/>
        <w:jc w:val="left"/>
      </w:pPr>
      <w:r>
        <w:rPr>
          <w:rFonts w:eastAsia="David" w:hint="cs"/>
          <w:sz w:val="26"/>
          <w:szCs w:val="26"/>
          <w:rtl/>
        </w:rPr>
        <w:t>והונחה על שולחן הכנסת ביום</w:t>
      </w:r>
    </w:p>
    <w:p w14:paraId="47E27C42" w14:textId="77777777" w:rsidR="0072035E" w:rsidRDefault="001E7F55" w:rsidP="001E7F55">
      <w:pPr>
        <w:spacing w:line="240" w:lineRule="auto"/>
        <w:jc w:val="left"/>
      </w:pPr>
      <w:r>
        <w:rPr>
          <w:rFonts w:eastAsia="David" w:hint="cs"/>
          <w:sz w:val="26"/>
          <w:szCs w:val="26"/>
          <w:rtl/>
        </w:rPr>
        <w:t xml:space="preserve">ט"ו בשבט </w:t>
      </w:r>
      <w:proofErr w:type="spellStart"/>
      <w:r>
        <w:rPr>
          <w:rFonts w:eastAsia="David" w:hint="cs"/>
          <w:sz w:val="26"/>
          <w:szCs w:val="26"/>
          <w:rtl/>
        </w:rPr>
        <w:t>התשפ"ג</w:t>
      </w:r>
      <w:proofErr w:type="spellEnd"/>
      <w:r>
        <w:rPr>
          <w:rFonts w:eastAsia="David" w:hint="cs"/>
          <w:sz w:val="26"/>
          <w:szCs w:val="26"/>
          <w:rtl/>
        </w:rPr>
        <w:t xml:space="preserve"> (06.02.2023) </w:t>
      </w:r>
    </w:p>
    <w:p w14:paraId="5E93FFDF" w14:textId="77777777" w:rsidR="0072035E" w:rsidRDefault="0072035E" w:rsidP="001E7F55">
      <w:pPr>
        <w:spacing w:line="240" w:lineRule="auto"/>
        <w:jc w:val="left"/>
      </w:pPr>
    </w:p>
    <w:sectPr w:rsidR="0072035E" w:rsidSect="001E7F55">
      <w:footerReference w:type="even" r:id="rId11"/>
      <w:footerReference w:type="default" r:id="rId12"/>
      <w:pgSz w:w="11907" w:h="16840" w:code="9"/>
      <w:pgMar w:top="1701" w:right="1134" w:bottom="1417" w:left="1134" w:header="680" w:footer="680" w:gutter="0"/>
      <w:cols w:space="720"/>
      <w:noEndnote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F6961D6" w14:textId="77777777" w:rsidR="002C3041" w:rsidRDefault="002C30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2A333C63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1E7F55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7F6961D8" w14:textId="77777777" w:rsidR="002C3041" w:rsidRDefault="002C30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 w:rsidP="001E7F55">
      <w:pPr>
        <w:ind w:left="0"/>
      </w:pPr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67658583" w14:textId="77777777" w:rsidR="00833112" w:rsidRDefault="00833112" w:rsidP="00833112">
      <w:pPr>
        <w:pStyle w:val="a4"/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ס"ח </w:t>
      </w:r>
      <w:proofErr w:type="spellStart"/>
      <w:r>
        <w:rPr>
          <w:rFonts w:hint="cs"/>
          <w:rtl/>
        </w:rPr>
        <w:t>התשנ"ה</w:t>
      </w:r>
      <w:proofErr w:type="spellEnd"/>
      <w:r>
        <w:rPr>
          <w:rFonts w:hint="cs"/>
          <w:rtl/>
        </w:rPr>
        <w:t>, עמ' 210.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9435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A2E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E00D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D24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168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CA2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EA3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CFF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38A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B85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972A86"/>
    <w:multiLevelType w:val="hybridMultilevel"/>
    <w:tmpl w:val="0D5028AE"/>
    <w:lvl w:ilvl="0" w:tplc="FB92B18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A2B35"/>
    <w:multiLevelType w:val="hybridMultilevel"/>
    <w:tmpl w:val="F61ADD04"/>
    <w:lvl w:ilvl="0" w:tplc="EFC26F30">
      <w:start w:val="1"/>
      <w:numFmt w:val="hebrew1"/>
      <w:pStyle w:val="4"/>
      <w:suff w:val="space"/>
      <w:lvlText w:val="%1."/>
      <w:lvlJc w:val="left"/>
      <w:pPr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3B28B0"/>
    <w:multiLevelType w:val="hybridMultilevel"/>
    <w:tmpl w:val="41ACEA96"/>
    <w:lvl w:ilvl="0" w:tplc="06A8C010">
      <w:start w:val="1"/>
      <w:numFmt w:val="decimal"/>
      <w:pStyle w:val="TOC3"/>
      <w:lvlText w:val="%1."/>
      <w:lvlJc w:val="left"/>
      <w:pPr>
        <w:ind w:left="1287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53C544D"/>
    <w:multiLevelType w:val="hybridMultilevel"/>
    <w:tmpl w:val="C7443990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3"/>
    <w:lvlOverride w:ilvl="0">
      <w:startOverride w:val="1"/>
    </w:lvlOverride>
  </w:num>
  <w:num w:numId="17">
    <w:abstractNumId w:val="1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5322B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1E7F55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A1666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17F90"/>
    <w:rsid w:val="0072035E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33112"/>
    <w:rsid w:val="00843EB2"/>
    <w:rsid w:val="00844601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629B9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4599FA5A-52E8-4B6A-ABFC-16994345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F55"/>
    <w:pPr>
      <w:widowControl w:val="0"/>
      <w:bidi/>
      <w:spacing w:line="360" w:lineRule="auto"/>
      <w:ind w:left="340"/>
      <w:contextualSpacing/>
      <w:jc w:val="both"/>
    </w:pPr>
    <w:rPr>
      <w:rFonts w:ascii="David" w:eastAsiaTheme="minorHAnsi" w:hAnsi="David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7F55"/>
    <w:pPr>
      <w:keepNext/>
      <w:keepLines/>
      <w:spacing w:before="240"/>
      <w:jc w:val="center"/>
      <w:outlineLvl w:val="0"/>
    </w:pPr>
    <w:rPr>
      <w:rFonts w:asciiTheme="majorHAnsi" w:eastAsiaTheme="majorEastAsia" w:hAnsiTheme="majorHAnsi"/>
      <w:bCs/>
      <w:sz w:val="32"/>
      <w:szCs w:val="36"/>
    </w:rPr>
  </w:style>
  <w:style w:type="paragraph" w:styleId="2">
    <w:name w:val="heading 2"/>
    <w:basedOn w:val="a"/>
    <w:next w:val="a"/>
    <w:link w:val="20"/>
    <w:unhideWhenUsed/>
    <w:qFormat/>
    <w:rsid w:val="001E7F55"/>
    <w:pPr>
      <w:ind w:left="0"/>
      <w:jc w:val="left"/>
      <w:outlineLvl w:val="1"/>
    </w:pPr>
    <w:rPr>
      <w:rFonts w:asciiTheme="majorHAnsi" w:eastAsiaTheme="majorEastAsia" w:hAnsiTheme="majorHAnsi"/>
      <w:bCs/>
      <w:sz w:val="26"/>
      <w:szCs w:val="36"/>
      <w:u w:val="single"/>
    </w:rPr>
  </w:style>
  <w:style w:type="paragraph" w:styleId="3">
    <w:name w:val="heading 3"/>
    <w:basedOn w:val="a"/>
    <w:next w:val="a"/>
    <w:link w:val="30"/>
    <w:unhideWhenUsed/>
    <w:qFormat/>
    <w:rsid w:val="001E7F55"/>
    <w:pPr>
      <w:spacing w:before="40"/>
      <w:ind w:left="0"/>
      <w:jc w:val="left"/>
      <w:outlineLvl w:val="2"/>
    </w:pPr>
    <w:rPr>
      <w:rFonts w:asciiTheme="majorHAnsi" w:eastAsiaTheme="majorEastAsia" w:hAnsiTheme="majorHAnsi"/>
      <w:szCs w:val="28"/>
      <w:u w:val="double"/>
    </w:rPr>
  </w:style>
  <w:style w:type="paragraph" w:styleId="4">
    <w:name w:val="heading 4"/>
    <w:basedOn w:val="a"/>
    <w:next w:val="a"/>
    <w:link w:val="40"/>
    <w:uiPriority w:val="9"/>
    <w:unhideWhenUsed/>
    <w:qFormat/>
    <w:rsid w:val="001E7F55"/>
    <w:pPr>
      <w:numPr>
        <w:numId w:val="18"/>
      </w:numPr>
      <w:spacing w:before="40" w:after="120"/>
      <w:outlineLvl w:val="3"/>
    </w:pPr>
    <w:rPr>
      <w:b/>
      <w:bCs/>
      <w:color w:val="000000" w:themeColor="text1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E7F55"/>
    <w:pPr>
      <w:spacing w:line="259" w:lineRule="auto"/>
      <w:outlineLvl w:val="4"/>
    </w:pPr>
    <w:rPr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1E7F55"/>
    <w:pPr>
      <w:tabs>
        <w:tab w:val="left" w:pos="1191"/>
        <w:tab w:val="left" w:pos="1587"/>
      </w:tabs>
      <w:snapToGrid w:val="0"/>
      <w:spacing w:before="240" w:after="240" w:line="480" w:lineRule="auto"/>
      <w:jc w:val="center"/>
    </w:pPr>
    <w:rPr>
      <w:rFonts w:ascii="Arial" w:eastAsia="Arial Unicode MS" w:hAnsi="Arial"/>
      <w:snapToGrid w:val="0"/>
      <w:sz w:val="20"/>
      <w:szCs w:val="26"/>
    </w:rPr>
  </w:style>
  <w:style w:type="paragraph" w:customStyle="1" w:styleId="Cover2-HatzaotHok">
    <w:name w:val="Cover 2-HatzaotHok"/>
    <w:basedOn w:val="Cover1-Reshumot"/>
    <w:rsid w:val="001E7F55"/>
    <w:rPr>
      <w:sz w:val="36"/>
      <w:szCs w:val="52"/>
    </w:rPr>
  </w:style>
  <w:style w:type="paragraph" w:customStyle="1" w:styleId="Cover3-Haknesset">
    <w:name w:val="Cover 3-Haknesset"/>
    <w:basedOn w:val="Cover1-Reshumot"/>
    <w:rsid w:val="001E7F55"/>
    <w:rPr>
      <w:b/>
      <w:bCs/>
      <w:spacing w:val="60"/>
    </w:rPr>
  </w:style>
  <w:style w:type="paragraph" w:customStyle="1" w:styleId="Cover4-Date">
    <w:name w:val="Cover 4-Date"/>
    <w:basedOn w:val="a"/>
    <w:rsid w:val="001E7F55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1E7F55"/>
    <w:pPr>
      <w:keepNext/>
      <w:keepLines/>
      <w:pageBreakBefore/>
      <w:snapToGrid w:val="0"/>
      <w:spacing w:before="48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">
    <w:name w:val="Head HatzaotHok"/>
    <w:basedOn w:val="a"/>
    <w:rsid w:val="001E7F55"/>
    <w:pPr>
      <w:keepNext/>
      <w:keepLines/>
      <w:snapToGrid w:val="0"/>
      <w:spacing w:before="240"/>
      <w:jc w:val="center"/>
      <w:outlineLvl w:val="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4Futer">
    <w:name w:val="Head HatzaotHok4Futer"/>
    <w:basedOn w:val="HeadHatzaotHok"/>
    <w:rsid w:val="001E7F55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1E7F55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1E7F55"/>
    <w:pPr>
      <w:keepLines/>
      <w:tabs>
        <w:tab w:val="left" w:pos="624"/>
        <w:tab w:val="left" w:pos="1247"/>
      </w:tabs>
      <w:snapToGrid w:val="0"/>
      <w:ind w:left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ableSideHeading">
    <w:name w:val="Table SideHeading"/>
    <w:basedOn w:val="TableText"/>
    <w:rsid w:val="001E7F55"/>
    <w:pPr>
      <w:outlineLvl w:val="2"/>
    </w:pPr>
  </w:style>
  <w:style w:type="paragraph" w:customStyle="1" w:styleId="TableBlock">
    <w:name w:val="Table Block"/>
    <w:basedOn w:val="TableText"/>
    <w:rsid w:val="001E7F55"/>
    <w:pPr>
      <w:jc w:val="both"/>
    </w:pPr>
  </w:style>
  <w:style w:type="paragraph" w:customStyle="1" w:styleId="TableHead">
    <w:name w:val="Table Head"/>
    <w:basedOn w:val="TableText"/>
    <w:rsid w:val="001E7F55"/>
    <w:pPr>
      <w:jc w:val="center"/>
      <w:outlineLvl w:val="1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1E7F55"/>
    <w:pPr>
      <w:outlineLvl w:val="9"/>
    </w:pPr>
  </w:style>
  <w:style w:type="paragraph" w:customStyle="1" w:styleId="Hesber">
    <w:name w:val="Hesber"/>
    <w:basedOn w:val="a"/>
    <w:rsid w:val="001E7F55"/>
    <w:pPr>
      <w:snapToGrid w:val="0"/>
      <w:ind w:left="0" w:firstLine="340"/>
    </w:pPr>
    <w:rPr>
      <w:rFonts w:ascii="Arial" w:eastAsia="Arial Unicode MS" w:hAnsi="Arial"/>
      <w:snapToGrid w:val="0"/>
      <w:sz w:val="20"/>
      <w:szCs w:val="26"/>
    </w:rPr>
  </w:style>
  <w:style w:type="paragraph" w:styleId="a4">
    <w:name w:val="footnote text"/>
    <w:basedOn w:val="a"/>
    <w:autoRedefine/>
    <w:semiHidden/>
    <w:rsid w:val="001E7F55"/>
    <w:pPr>
      <w:snapToGrid w:val="0"/>
      <w:spacing w:line="240" w:lineRule="auto"/>
      <w:ind w:left="0"/>
      <w:jc w:val="left"/>
    </w:pPr>
    <w:rPr>
      <w:rFonts w:ascii="Arial" w:eastAsia="Arial Unicode MS" w:hAnsi="Arial"/>
      <w:snapToGrid w:val="0"/>
      <w:sz w:val="14"/>
      <w:szCs w:val="20"/>
    </w:rPr>
  </w:style>
  <w:style w:type="character" w:styleId="a5">
    <w:name w:val="footnote reference"/>
    <w:aliases w:val="Footnote Reference"/>
    <w:basedOn w:val="a0"/>
    <w:semiHidden/>
    <w:rsid w:val="001E7F55"/>
    <w:rPr>
      <w:vertAlign w:val="superscript"/>
    </w:rPr>
  </w:style>
  <w:style w:type="paragraph" w:customStyle="1" w:styleId="HesberHeading">
    <w:name w:val="Hesber Heading"/>
    <w:basedOn w:val="Hesber"/>
    <w:rsid w:val="001E7F55"/>
    <w:pPr>
      <w:tabs>
        <w:tab w:val="left" w:pos="624"/>
        <w:tab w:val="left" w:pos="1247"/>
      </w:tabs>
    </w:pPr>
    <w:rPr>
      <w:b/>
      <w:bCs/>
    </w:rPr>
  </w:style>
  <w:style w:type="paragraph" w:customStyle="1" w:styleId="HesberWriters">
    <w:name w:val="Hesber Writers"/>
    <w:basedOn w:val="Hesber"/>
    <w:rsid w:val="001E7F55"/>
    <w:pPr>
      <w:spacing w:before="120" w:after="120"/>
      <w:ind w:left="1418"/>
      <w:jc w:val="right"/>
    </w:pPr>
    <w:rPr>
      <w:b/>
      <w:bCs/>
    </w:rPr>
  </w:style>
  <w:style w:type="paragraph" w:customStyle="1" w:styleId="Hesber1st">
    <w:name w:val="Hesber 1st"/>
    <w:basedOn w:val="Hesber"/>
    <w:rsid w:val="001E7F55"/>
    <w:pPr>
      <w:tabs>
        <w:tab w:val="left" w:pos="680"/>
        <w:tab w:val="left" w:pos="1020"/>
      </w:tabs>
      <w:ind w:firstLine="0"/>
    </w:pPr>
  </w:style>
  <w:style w:type="character" w:styleId="a6">
    <w:name w:val="endnote reference"/>
    <w:basedOn w:val="a0"/>
    <w:semiHidden/>
    <w:rsid w:val="001E7F55"/>
    <w:rPr>
      <w:vertAlign w:val="superscript"/>
    </w:rPr>
  </w:style>
  <w:style w:type="paragraph" w:customStyle="1" w:styleId="TableBlockOutdent">
    <w:name w:val="Table BlockOutdent"/>
    <w:basedOn w:val="TableBlock"/>
    <w:rsid w:val="001E7F55"/>
    <w:pPr>
      <w:ind w:left="624" w:hanging="624"/>
    </w:pPr>
  </w:style>
  <w:style w:type="paragraph" w:styleId="a7">
    <w:name w:val="header"/>
    <w:basedOn w:val="a"/>
    <w:rsid w:val="001E7F55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1E7F55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1E7F55"/>
    <w:pPr>
      <w:snapToGrid w:val="0"/>
      <w:spacing w:before="360" w:after="120"/>
      <w:jc w:val="center"/>
      <w:outlineLvl w:val="1"/>
    </w:pPr>
    <w:rPr>
      <w:rFonts w:ascii="Arial" w:eastAsia="Arial Unicode MS" w:hAnsi="Arial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1E7F55"/>
    <w:pPr>
      <w:snapToGrid w:val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styleId="a9">
    <w:name w:val="Title"/>
    <w:basedOn w:val="a"/>
    <w:qFormat/>
    <w:rsid w:val="00943386"/>
    <w:pPr>
      <w:jc w:val="center"/>
    </w:pPr>
    <w:rPr>
      <w:b/>
      <w:bCs/>
      <w:sz w:val="28"/>
      <w:szCs w:val="28"/>
      <w:u w:val="single"/>
    </w:rPr>
  </w:style>
  <w:style w:type="character" w:styleId="aa">
    <w:name w:val="page number"/>
    <w:basedOn w:val="a0"/>
    <w:rsid w:val="001E7F55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jc w:val="left"/>
    </w:pPr>
    <w:rPr>
      <w:sz w:val="26"/>
      <w:szCs w:val="26"/>
    </w:rPr>
  </w:style>
  <w:style w:type="paragraph" w:styleId="ab">
    <w:name w:val="Balloon Text"/>
    <w:basedOn w:val="a"/>
    <w:link w:val="ac"/>
    <w:semiHidden/>
    <w:unhideWhenUsed/>
    <w:rsid w:val="00325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10">
    <w:name w:val="כותרת 1 תו"/>
    <w:basedOn w:val="a0"/>
    <w:link w:val="1"/>
    <w:uiPriority w:val="9"/>
    <w:rsid w:val="001E7F55"/>
    <w:rPr>
      <w:rFonts w:asciiTheme="majorHAnsi" w:eastAsiaTheme="majorEastAsia" w:hAnsiTheme="majorHAnsi" w:cs="David"/>
      <w:bCs/>
      <w:sz w:val="32"/>
      <w:szCs w:val="36"/>
    </w:rPr>
  </w:style>
  <w:style w:type="character" w:customStyle="1" w:styleId="20">
    <w:name w:val="כותרת 2 תו"/>
    <w:basedOn w:val="a0"/>
    <w:link w:val="2"/>
    <w:rsid w:val="001E7F55"/>
    <w:rPr>
      <w:rFonts w:asciiTheme="majorHAnsi" w:eastAsiaTheme="majorEastAsia" w:hAnsiTheme="majorHAnsi" w:cs="David"/>
      <w:bCs/>
      <w:sz w:val="26"/>
      <w:szCs w:val="36"/>
      <w:u w:val="single"/>
    </w:rPr>
  </w:style>
  <w:style w:type="character" w:customStyle="1" w:styleId="30">
    <w:name w:val="כותרת 3 תו"/>
    <w:basedOn w:val="a0"/>
    <w:link w:val="3"/>
    <w:rsid w:val="001E7F55"/>
    <w:rPr>
      <w:rFonts w:asciiTheme="majorHAnsi" w:eastAsiaTheme="majorEastAsia" w:hAnsiTheme="majorHAnsi" w:cs="David"/>
      <w:sz w:val="24"/>
      <w:szCs w:val="28"/>
      <w:u w:val="double"/>
    </w:rPr>
  </w:style>
  <w:style w:type="character" w:customStyle="1" w:styleId="40">
    <w:name w:val="כותרת 4 תו"/>
    <w:basedOn w:val="a0"/>
    <w:link w:val="4"/>
    <w:uiPriority w:val="9"/>
    <w:rsid w:val="001E7F55"/>
    <w:rPr>
      <w:rFonts w:ascii="David" w:eastAsiaTheme="minorHAnsi" w:hAnsi="David" w:cs="David"/>
      <w:b/>
      <w:bCs/>
      <w:color w:val="000000" w:themeColor="text1"/>
      <w:sz w:val="24"/>
      <w:szCs w:val="28"/>
    </w:rPr>
  </w:style>
  <w:style w:type="character" w:customStyle="1" w:styleId="50">
    <w:name w:val="כותרת 5 תו"/>
    <w:basedOn w:val="a0"/>
    <w:link w:val="5"/>
    <w:uiPriority w:val="9"/>
    <w:rsid w:val="001E7F55"/>
    <w:rPr>
      <w:rFonts w:ascii="David" w:eastAsiaTheme="minorHAnsi" w:hAnsi="David" w:cs="David"/>
      <w:color w:val="000000" w:themeColor="text1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1E7F55"/>
    <w:pPr>
      <w:widowControl/>
      <w:spacing w:before="120" w:after="120"/>
      <w:outlineLvl w:val="9"/>
    </w:pPr>
    <w:rPr>
      <w:rtl/>
      <w:cs/>
    </w:rPr>
  </w:style>
  <w:style w:type="paragraph" w:styleId="TOC1">
    <w:name w:val="toc 1"/>
    <w:basedOn w:val="a"/>
    <w:next w:val="a"/>
    <w:autoRedefine/>
    <w:uiPriority w:val="39"/>
    <w:unhideWhenUsed/>
    <w:rsid w:val="001E7F55"/>
    <w:pPr>
      <w:tabs>
        <w:tab w:val="right" w:leader="dot" w:pos="9629"/>
      </w:tabs>
      <w:spacing w:after="100"/>
    </w:pPr>
    <w:rPr>
      <w:bCs/>
      <w:szCs w:val="22"/>
    </w:rPr>
  </w:style>
  <w:style w:type="paragraph" w:styleId="TOC2">
    <w:name w:val="toc 2"/>
    <w:basedOn w:val="a"/>
    <w:next w:val="a"/>
    <w:uiPriority w:val="39"/>
    <w:unhideWhenUsed/>
    <w:rsid w:val="001E7F55"/>
    <w:pPr>
      <w:tabs>
        <w:tab w:val="right" w:leader="dot" w:pos="9628"/>
      </w:tabs>
      <w:spacing w:after="100"/>
    </w:pPr>
    <w:rPr>
      <w:szCs w:val="22"/>
    </w:rPr>
  </w:style>
  <w:style w:type="character" w:styleId="Hyperlink">
    <w:name w:val="Hyperlink"/>
    <w:basedOn w:val="a0"/>
    <w:uiPriority w:val="99"/>
    <w:unhideWhenUsed/>
    <w:rsid w:val="001E7F55"/>
    <w:rPr>
      <w:color w:val="0000FF" w:themeColor="hyperlink"/>
      <w:u w:val="single"/>
    </w:rPr>
  </w:style>
  <w:style w:type="paragraph" w:styleId="TOC3">
    <w:name w:val="toc 3"/>
    <w:basedOn w:val="a"/>
    <w:next w:val="a"/>
    <w:uiPriority w:val="39"/>
    <w:unhideWhenUsed/>
    <w:rsid w:val="001E7F55"/>
    <w:pPr>
      <w:numPr>
        <w:numId w:val="21"/>
      </w:numPr>
      <w:tabs>
        <w:tab w:val="right" w:leader="dot" w:pos="9629"/>
      </w:tabs>
      <w:spacing w:after="100"/>
      <w:ind w:left="811" w:hanging="357"/>
    </w:pPr>
    <w:rPr>
      <w:szCs w:val="22"/>
    </w:rPr>
  </w:style>
  <w:style w:type="paragraph" w:styleId="TOC4">
    <w:name w:val="toc 4"/>
    <w:basedOn w:val="a"/>
    <w:next w:val="a"/>
    <w:autoRedefine/>
    <w:unhideWhenUsed/>
    <w:qFormat/>
    <w:rsid w:val="001E7F55"/>
    <w:pPr>
      <w:tabs>
        <w:tab w:val="right" w:leader="dot" w:pos="9628"/>
      </w:tabs>
      <w:spacing w:after="100"/>
      <w:ind w:left="567"/>
    </w:pPr>
    <w:rPr>
      <w:rFonts w:asciiTheme="minorHAnsi" w:eastAsiaTheme="minorEastAsia" w:hAnsiTheme="minorHAnsi"/>
      <w:noProof/>
      <w:sz w:val="22"/>
      <w:szCs w:val="22"/>
    </w:rPr>
  </w:style>
  <w:style w:type="paragraph" w:styleId="TOC5">
    <w:name w:val="toc 5"/>
    <w:basedOn w:val="a"/>
    <w:next w:val="a"/>
    <w:semiHidden/>
    <w:unhideWhenUsed/>
    <w:rsid w:val="001E7F55"/>
    <w:pPr>
      <w:tabs>
        <w:tab w:val="right" w:leader="dot" w:pos="9628"/>
      </w:tabs>
      <w:spacing w:after="100"/>
      <w:ind w:left="567"/>
    </w:pPr>
    <w:rPr>
      <w:szCs w:val="22"/>
    </w:rPr>
  </w:style>
  <w:style w:type="paragraph" w:styleId="TOC6">
    <w:name w:val="toc 6"/>
    <w:basedOn w:val="a"/>
    <w:next w:val="a"/>
    <w:autoRedefine/>
    <w:semiHidden/>
    <w:unhideWhenUsed/>
    <w:rsid w:val="001E7F55"/>
    <w:pPr>
      <w:spacing w:after="100"/>
      <w:ind w:left="850"/>
    </w:pPr>
  </w:style>
  <w:style w:type="paragraph" w:styleId="TOC7">
    <w:name w:val="toc 7"/>
    <w:basedOn w:val="a"/>
    <w:next w:val="a"/>
    <w:autoRedefine/>
    <w:semiHidden/>
    <w:unhideWhenUsed/>
    <w:rsid w:val="001E7F55"/>
    <w:pPr>
      <w:spacing w:after="100"/>
      <w:ind w:left="1020"/>
    </w:pPr>
  </w:style>
  <w:style w:type="paragraph" w:styleId="TOC8">
    <w:name w:val="toc 8"/>
    <w:basedOn w:val="a"/>
    <w:next w:val="a"/>
    <w:autoRedefine/>
    <w:semiHidden/>
    <w:unhideWhenUsed/>
    <w:rsid w:val="001E7F55"/>
    <w:pPr>
      <w:spacing w:after="100"/>
      <w:ind w:left="1190"/>
    </w:pPr>
  </w:style>
  <w:style w:type="paragraph" w:styleId="TOC9">
    <w:name w:val="toc 9"/>
    <w:basedOn w:val="a"/>
    <w:next w:val="a"/>
    <w:autoRedefine/>
    <w:semiHidden/>
    <w:unhideWhenUsed/>
    <w:rsid w:val="001E7F55"/>
    <w:pPr>
      <w:spacing w:after="100"/>
      <w:ind w:left="1360"/>
    </w:pPr>
  </w:style>
  <w:style w:type="paragraph" w:customStyle="1" w:styleId="TableHead2">
    <w:name w:val="Table Head2"/>
    <w:basedOn w:val="TableHead"/>
    <w:qFormat/>
    <w:rsid w:val="001E7F55"/>
    <w:pPr>
      <w:outlineLvl w:val="9"/>
    </w:pPr>
  </w:style>
  <w:style w:type="paragraph" w:customStyle="1" w:styleId="TableSideHeading2">
    <w:name w:val="Table SideHeading2"/>
    <w:basedOn w:val="TableSideHeading"/>
    <w:autoRedefine/>
    <w:qFormat/>
    <w:rsid w:val="001E7F55"/>
    <w:pPr>
      <w:keepLines w:val="0"/>
      <w:outlineLvl w:val="9"/>
    </w:pPr>
  </w:style>
  <w:style w:type="paragraph" w:customStyle="1" w:styleId="0">
    <w:name w:val="סגנון שורה ראשונה:  0  ס''מ"/>
    <w:basedOn w:val="2"/>
    <w:rsid w:val="001E7F55"/>
    <w:rPr>
      <w:rFonts w:eastAsia="Times New Roman"/>
    </w:rPr>
  </w:style>
  <w:style w:type="paragraph" w:styleId="ae">
    <w:name w:val="List Paragraph"/>
    <w:basedOn w:val="a"/>
    <w:uiPriority w:val="34"/>
    <w:qFormat/>
    <w:rsid w:val="001E7F55"/>
    <w:pPr>
      <w:widowControl/>
      <w:spacing w:line="259" w:lineRule="auto"/>
    </w:pPr>
    <w:rPr>
      <w:rFonts w:asciiTheme="minorHAnsi" w:hAnsiTheme="minorHAnsi"/>
      <w:sz w:val="22"/>
    </w:rPr>
  </w:style>
  <w:style w:type="table" w:styleId="af">
    <w:name w:val="Table Grid"/>
    <w:basedOn w:val="a1"/>
    <w:rsid w:val="001E7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1E7F5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2">
    <w:name w:val="Grid Table 1 Light"/>
    <w:basedOn w:val="a1"/>
    <w:uiPriority w:val="46"/>
    <w:rsid w:val="001E7F5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f0">
    <w:name w:val="טבלת חקיקה"/>
    <w:basedOn w:val="a1"/>
    <w:uiPriority w:val="99"/>
    <w:rsid w:val="001E7F55"/>
    <w:pPr>
      <w:jc w:val="center"/>
    </w:pPr>
    <w:rPr>
      <w:rFonts w:cstheme="minorBidi"/>
    </w:rPr>
    <w:tblPr/>
    <w:tcPr>
      <w:tcMar>
        <w:left w:w="0" w:type="dxa"/>
        <w:right w:w="0" w:type="dxa"/>
      </w:tcMar>
      <w:vAlign w:val="center"/>
    </w:tcPr>
    <w:tblStylePr w:type="firstRow">
      <w:pPr>
        <w:jc w:val="center"/>
      </w:pPr>
      <w:rPr>
        <w:rFonts w:cs="David"/>
        <w:bCs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firstCol">
      <w:tblPr/>
      <w:tcPr>
        <w:noWrap/>
      </w:tcPr>
    </w:tblStylePr>
    <w:tblStylePr w:type="lastCol">
      <w:pPr>
        <w:jc w:val="center"/>
      </w:pPr>
      <w:tblPr/>
      <w:tcPr>
        <w:noWrap/>
      </w:tcPr>
    </w:tblStylePr>
  </w:style>
  <w:style w:type="table" w:customStyle="1" w:styleId="13">
    <w:name w:val="סגנון1"/>
    <w:basedOn w:val="a1"/>
    <w:uiPriority w:val="99"/>
    <w:rsid w:val="001E7F55"/>
    <w:tblPr/>
    <w:tblStylePr w:type="firstCol">
      <w:pPr>
        <w:keepNext w:val="0"/>
        <w:keepLines/>
        <w:pageBreakBefore w:val="0"/>
        <w:widowControl w:val="0"/>
        <w:suppressLineNumbers w:val="0"/>
        <w:suppressAutoHyphens w:val="0"/>
        <w:wordWrap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8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4E21C28B32ECF49ADBB6A5BBBCCB3CD" ma:contentTypeVersion="" ma:contentTypeDescription="צור מסמך חדש." ma:contentTypeScope="" ma:versionID="f81d89568b860eeaa06327f0f2d2f14b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4AFE3-9455-419C-8851-785A55F44517}">
  <ds:schemaRefs>
    <ds:schemaRef ds:uri="http://schemas.openxmlformats.org/package/2006/metadata/core-properties"/>
    <ds:schemaRef ds:uri="http://purl.org/dc/dcmitype/"/>
    <ds:schemaRef ds:uri="http://purl.org/dc/terms/"/>
    <ds:schemaRef ds:uri="290d5b49-c690-4c6f-bbb9-1e50dab33ee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BD003A2-E7FD-4DF9-B027-3488C89E7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9DEA8B-E91E-4470-8741-41E9B128D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לילך יעיש</cp:lastModifiedBy>
  <cp:revision>10</cp:revision>
  <cp:lastPrinted>2023-02-05T07:41:00Z</cp:lastPrinted>
  <dcterms:created xsi:type="dcterms:W3CDTF">2015-04-20T09:58:00Z</dcterms:created>
  <dcterms:modified xsi:type="dcterms:W3CDTF">2023-02-05T07:41:00Z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0x01010054E21C28B32ECF49ADBB6A5BBBCCB3CD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2199747</vt:r8>
  </property>
</Properties>
</file>